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18"/>
        </w:rPr>
        <w:t>Załącznik nr 7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eastAsia="" w:eastAsiaTheme="minorEastAsia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Przedsiębiorstwo Komunalne Sp. z o.o.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Słowackiego 11 B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2"/>
          <w:u w:val="single"/>
          <w:lang w:val="pl-PL" w:eastAsia="pl-PL" w:bidi="ar-SA"/>
        </w:rPr>
        <w:t>FORMULARZ KALKULACJI CENY OFERTY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u w:val="single"/>
        </w:rPr>
        <w:t>„</w:t>
      </w:r>
      <w:bookmarkStart w:id="0" w:name="_GoBack1"/>
      <w:bookmarkEnd w:id="0"/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u w:val="single"/>
          <w:lang w:eastAsia="pl-PL"/>
        </w:rPr>
        <w:t>Zakup w formie leasingu operacyjnego (z opcją wykupu) wraz z dostawą do siedziby Zamawiającego fabrycznie nowej koparko-ładowarki</w:t>
      </w: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  <w:u w:val="single"/>
        </w:rPr>
        <w:t>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3"/>
        <w:gridCol w:w="3570"/>
        <w:gridCol w:w="1814"/>
        <w:gridCol w:w="1184"/>
        <w:gridCol w:w="1711"/>
      </w:tblGrid>
      <w:tr>
        <w:trPr/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113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113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Leasing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113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VAT (%)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113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113" w:after="0"/>
              <w:jc w:val="center"/>
              <w:rPr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Opłata wstępna </w:t>
            </w:r>
          </w:p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(czynsz inicjalny, czynsz „0”)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Raty leasingowe </w:t>
            </w:r>
          </w:p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(kwota przeniesiona z harmonogramu płatności rat leasingowych stanowiących załącznik do oferty)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wykupu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eastAsia="Arial" w:cs="Times New Roman" w:ascii="Times New Roman" w:hAnsi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LibreOffice/6.3.2.2$Windows_x86 LibreOffice_project/98b30e735bda24bc04ab42594c85f7fd8be07b9c</Application>
  <Pages>1</Pages>
  <Words>115</Words>
  <Characters>852</Characters>
  <CharactersWithSpaces>939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2021-11-17T17:40:22Z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